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標楷體"/>
          <w:b/>
          <w:sz w:val="32"/>
          <w:szCs w:val="22"/>
        </w:rPr>
      </w:pPr>
      <w:r>
        <w:rPr>
          <w:rFonts w:eastAsia="標楷體"/>
          <w:b/>
          <w:sz w:val="32"/>
          <w:szCs w:val="22"/>
        </w:rPr>
        <w:t>慈濟大學</w:t>
      </w:r>
      <w:r>
        <w:rPr>
          <w:rFonts w:hint="eastAsia" w:eastAsia="標楷體"/>
          <w:b/>
          <w:sz w:val="32"/>
          <w:szCs w:val="22"/>
        </w:rPr>
        <w:t>境外學</w:t>
      </w:r>
      <w:r>
        <w:rPr>
          <w:rFonts w:eastAsia="標楷體"/>
          <w:b/>
          <w:sz w:val="32"/>
          <w:szCs w:val="22"/>
        </w:rPr>
        <w:t>生先修班實施辦法</w:t>
      </w:r>
    </w:p>
    <w:p>
      <w:pPr>
        <w:spacing w:line="300" w:lineRule="exact"/>
        <w:jc w:val="right"/>
        <w:rPr>
          <w:rFonts w:eastAsia="標楷體"/>
          <w:sz w:val="22"/>
          <w:szCs w:val="22"/>
        </w:rPr>
      </w:pPr>
      <w:r>
        <w:rPr>
          <w:rFonts w:hint="eastAsia" w:eastAsia="標楷體"/>
          <w:sz w:val="20"/>
          <w:szCs w:val="22"/>
        </w:rPr>
        <w:t>106年1月10日106學年度第65次招生委員會議修正通過</w:t>
      </w:r>
    </w:p>
    <w:p>
      <w:pPr>
        <w:spacing w:line="300" w:lineRule="exact"/>
        <w:jc w:val="right"/>
      </w:pPr>
    </w:p>
    <w:tbl>
      <w:tblPr>
        <w:tblStyle w:val="5"/>
        <w:tblW w:w="10238" w:type="dxa"/>
        <w:tblInd w:w="36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8"/>
      </w:tblGrid>
      <w:tr>
        <w:trPr>
          <w:trHeight w:val="680" w:hRule="atLeast"/>
        </w:trPr>
        <w:tc>
          <w:tcPr>
            <w:tcW w:w="10238" w:type="dxa"/>
            <w:shd w:val="clear" w:color="auto" w:fill="auto"/>
          </w:tcPr>
          <w:p>
            <w:pPr>
              <w:ind w:left="566" w:hanging="566" w:hangingChars="236"/>
              <w:rPr>
                <w:rFonts w:ascii="標楷體" w:hAnsi="標楷體" w:eastAsia="標楷體"/>
              </w:rPr>
            </w:pPr>
            <w:r>
              <w:rPr>
                <w:rFonts w:eastAsia="標楷體"/>
              </w:rPr>
              <w:t>一、</w:t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>為配合本校國際化</w:t>
            </w:r>
            <w:r>
              <w:rPr>
                <w:rFonts w:hint="eastAsia" w:eastAsia="標楷體"/>
              </w:rPr>
              <w:t>發展</w:t>
            </w:r>
            <w:r>
              <w:rPr>
                <w:rFonts w:eastAsia="標楷體"/>
              </w:rPr>
              <w:t>，並因應各國高中學制的差異，特訂「慈濟大學</w:t>
            </w:r>
            <w:r>
              <w:rPr>
                <w:rFonts w:hint="eastAsia" w:eastAsia="標楷體"/>
              </w:rPr>
              <w:t>境外學生</w:t>
            </w:r>
            <w:r>
              <w:rPr>
                <w:rFonts w:eastAsia="標楷體"/>
              </w:rPr>
              <w:t>先修班實施辦法」，申請者可依此辦法申請至本校先修春季班或秋季班，先修生非</w:t>
            </w:r>
            <w:r>
              <w:rPr>
                <w:rFonts w:hint="eastAsia" w:eastAsia="標楷體"/>
              </w:rPr>
              <w:t>具</w:t>
            </w:r>
            <w:r>
              <w:rPr>
                <w:rFonts w:eastAsia="標楷體"/>
              </w:rPr>
              <w:t>本校正式</w:t>
            </w:r>
            <w:r>
              <w:rPr>
                <w:rFonts w:hint="eastAsia" w:eastAsia="標楷體"/>
              </w:rPr>
              <w:t>學籍之學</w:t>
            </w:r>
            <w:r>
              <w:rPr>
                <w:rFonts w:eastAsia="標楷體"/>
              </w:rPr>
              <w:t>生。</w:t>
            </w:r>
          </w:p>
        </w:tc>
      </w:tr>
      <w:tr>
        <w:trPr>
          <w:trHeight w:val="680" w:hRule="atLeast"/>
        </w:trPr>
        <w:tc>
          <w:tcPr>
            <w:tcW w:w="10238" w:type="dxa"/>
            <w:shd w:val="clear" w:color="auto" w:fill="auto"/>
          </w:tcPr>
          <w:p>
            <w:pPr>
              <w:ind w:left="566" w:hanging="566" w:hangingChars="236"/>
              <w:rPr>
                <w:rFonts w:eastAsia="標楷體"/>
              </w:rPr>
            </w:pPr>
            <w:r>
              <w:rPr>
                <w:rFonts w:eastAsia="標楷體"/>
              </w:rPr>
              <w:t>二、</w:t>
            </w:r>
            <w:r>
              <w:rPr>
                <w:rFonts w:eastAsia="標楷體"/>
              </w:rPr>
              <w:tab/>
            </w:r>
            <w:r>
              <w:rPr>
                <w:rFonts w:hint="eastAsia" w:eastAsia="標楷體"/>
              </w:rPr>
              <w:t>境外</w:t>
            </w:r>
            <w:r>
              <w:rPr>
                <w:rFonts w:eastAsia="標楷體"/>
              </w:rPr>
              <w:t>學生申請資格：</w:t>
            </w:r>
          </w:p>
          <w:p>
            <w:pPr>
              <w:ind w:left="849" w:leftChars="236" w:hanging="283" w:hangingChars="118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>應屆畢業生。</w:t>
            </w:r>
          </w:p>
          <w:p>
            <w:pPr>
              <w:ind w:left="849" w:leftChars="236" w:hanging="283" w:hangingChars="118"/>
              <w:rPr>
                <w:rFonts w:ascii="標楷體" w:hAnsi="標楷體"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>已畢業之學生。</w:t>
            </w:r>
          </w:p>
        </w:tc>
      </w:tr>
      <w:tr>
        <w:trPr>
          <w:trHeight w:val="680" w:hRule="atLeast"/>
        </w:trPr>
        <w:tc>
          <w:tcPr>
            <w:tcW w:w="10238" w:type="dxa"/>
            <w:shd w:val="clear" w:color="auto" w:fill="auto"/>
          </w:tcPr>
          <w:p>
            <w:pPr>
              <w:ind w:left="566" w:hanging="566" w:hangingChars="236"/>
              <w:rPr>
                <w:rFonts w:eastAsia="標楷體"/>
              </w:rPr>
            </w:pPr>
            <w:r>
              <w:rPr>
                <w:rFonts w:eastAsia="標楷體"/>
              </w:rPr>
              <w:t>三、</w:t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>申請資料：</w:t>
            </w:r>
          </w:p>
          <w:p>
            <w:pPr>
              <w:pStyle w:val="6"/>
              <w:numPr>
                <w:ilvl w:val="0"/>
                <w:numId w:val="1"/>
              </w:numPr>
              <w:ind w:left="851" w:leftChars="0" w:hanging="284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</w:rPr>
              <w:t>「慈濟大學</w:t>
            </w:r>
            <w:r>
              <w:rPr>
                <w:rFonts w:hint="eastAsia" w:ascii="Times New Roman" w:hAnsi="Times New Roman" w:eastAsia="標楷體"/>
              </w:rPr>
              <w:t>境外學</w:t>
            </w:r>
            <w:r>
              <w:rPr>
                <w:rFonts w:ascii="Times New Roman" w:hAnsi="Times New Roman" w:eastAsia="標楷體"/>
              </w:rPr>
              <w:t>生先修班」申請表。</w:t>
            </w:r>
          </w:p>
          <w:p>
            <w:pPr>
              <w:pStyle w:val="6"/>
              <w:numPr>
                <w:ilvl w:val="0"/>
                <w:numId w:val="1"/>
              </w:numPr>
              <w:ind w:left="851" w:leftChars="0" w:hanging="284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</w:rPr>
              <w:t>自傳。</w:t>
            </w:r>
          </w:p>
          <w:p>
            <w:pPr>
              <w:pStyle w:val="6"/>
              <w:numPr>
                <w:ilvl w:val="0"/>
                <w:numId w:val="1"/>
              </w:numPr>
              <w:ind w:left="851" w:leftChars="0" w:hanging="284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</w:rPr>
              <w:t>讀書計畫。</w:t>
            </w:r>
          </w:p>
          <w:p>
            <w:pPr>
              <w:pStyle w:val="6"/>
              <w:numPr>
                <w:ilvl w:val="0"/>
                <w:numId w:val="1"/>
              </w:numPr>
              <w:ind w:left="851" w:leftChars="0" w:hanging="284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</w:rPr>
              <w:t>畢業證書影本；應屆畢業生無須檢附，但開學報到時須檢附。</w:t>
            </w:r>
          </w:p>
          <w:p>
            <w:pPr>
              <w:pStyle w:val="6"/>
              <w:numPr>
                <w:ilvl w:val="0"/>
                <w:numId w:val="1"/>
              </w:numPr>
              <w:ind w:left="851" w:leftChars="0" w:hanging="284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</w:rPr>
              <w:t>歷年成績單。</w:t>
            </w:r>
          </w:p>
          <w:p>
            <w:pPr>
              <w:pStyle w:val="6"/>
              <w:numPr>
                <w:ilvl w:val="0"/>
                <w:numId w:val="1"/>
              </w:numPr>
              <w:ind w:left="851" w:leftChars="0" w:hanging="284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</w:rPr>
              <w:t>最高學歷成績證明 (該國國家考試成績)。</w:t>
            </w:r>
          </w:p>
          <w:p>
            <w:pPr>
              <w:pStyle w:val="6"/>
              <w:numPr>
                <w:ilvl w:val="0"/>
                <w:numId w:val="1"/>
              </w:numPr>
              <w:ind w:left="851" w:leftChars="0" w:hanging="284"/>
              <w:rPr>
                <w:rFonts w:ascii="標楷體" w:hAnsi="標楷體" w:eastAsia="標楷體"/>
              </w:rPr>
            </w:pPr>
            <w:r>
              <w:rPr>
                <w:rFonts w:ascii="Times New Roman" w:hAnsi="Times New Roman" w:eastAsia="標楷體"/>
              </w:rPr>
              <w:t>其他有利之文件。</w:t>
            </w:r>
          </w:p>
        </w:tc>
      </w:tr>
      <w:tr>
        <w:trPr>
          <w:trHeight w:val="680" w:hRule="atLeast"/>
        </w:trPr>
        <w:tc>
          <w:tcPr>
            <w:tcW w:w="10238" w:type="dxa"/>
            <w:shd w:val="clear" w:color="auto" w:fill="auto"/>
          </w:tcPr>
          <w:p>
            <w:pPr>
              <w:ind w:left="566" w:hanging="566" w:hangingChars="236"/>
              <w:rPr>
                <w:rFonts w:eastAsia="標楷體"/>
              </w:rPr>
            </w:pPr>
            <w:r>
              <w:rPr>
                <w:rFonts w:eastAsia="標楷體"/>
              </w:rPr>
              <w:t>四、</w:t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>費用(</w:t>
            </w:r>
            <w:r>
              <w:rPr>
                <w:rFonts w:hint="eastAsia" w:eastAsia="標楷體"/>
              </w:rPr>
              <w:t>依學校所訂之標準</w:t>
            </w:r>
            <w:r>
              <w:rPr>
                <w:rFonts w:eastAsia="標楷體"/>
              </w:rPr>
              <w:t>)：</w:t>
            </w:r>
          </w:p>
          <w:p>
            <w:pPr>
              <w:pStyle w:val="6"/>
              <w:numPr>
                <w:ilvl w:val="0"/>
                <w:numId w:val="2"/>
              </w:numPr>
              <w:ind w:left="851" w:leftChars="0" w:hanging="284"/>
              <w:rPr>
                <w:rFonts w:ascii="Times New Roman" w:hAnsi="Times New Roman" w:eastAsia="標楷體"/>
              </w:rPr>
            </w:pPr>
            <w:r>
              <w:rPr>
                <w:rFonts w:hint="eastAsia" w:ascii="Times New Roman" w:hAnsi="Times New Roman" w:eastAsia="標楷體"/>
              </w:rPr>
              <w:t>修習學分費</w:t>
            </w:r>
            <w:r>
              <w:rPr>
                <w:rFonts w:ascii="Times New Roman" w:hAnsi="Times New Roman" w:eastAsia="標楷體"/>
              </w:rPr>
              <w:t>，無須支付雜費。</w:t>
            </w:r>
          </w:p>
          <w:p>
            <w:pPr>
              <w:pStyle w:val="6"/>
              <w:numPr>
                <w:ilvl w:val="0"/>
                <w:numId w:val="2"/>
              </w:numPr>
              <w:ind w:left="851" w:leftChars="0" w:hanging="284"/>
              <w:rPr>
                <w:rFonts w:ascii="Times New Roman" w:hAnsi="Times New Roman" w:eastAsia="標楷體"/>
              </w:rPr>
            </w:pPr>
            <w:r>
              <w:rPr>
                <w:rFonts w:hint="eastAsia" w:ascii="Times New Roman" w:hAnsi="Times New Roman" w:eastAsia="標楷體"/>
              </w:rPr>
              <w:t>依學務處所訂定之</w:t>
            </w:r>
            <w:r>
              <w:rPr>
                <w:rFonts w:ascii="Times New Roman" w:hAnsi="Times New Roman" w:eastAsia="標楷體"/>
              </w:rPr>
              <w:t>宿舍住宿費</w:t>
            </w:r>
            <w:r>
              <w:rPr>
                <w:rFonts w:hint="eastAsia" w:ascii="標楷體" w:hAnsi="標楷體" w:eastAsia="標楷體"/>
              </w:rPr>
              <w:t>。</w:t>
            </w:r>
            <w:bookmarkStart w:id="0" w:name="_GoBack"/>
            <w:bookmarkEnd w:id="0"/>
          </w:p>
          <w:p>
            <w:pPr>
              <w:pStyle w:val="6"/>
              <w:numPr>
                <w:ilvl w:val="0"/>
                <w:numId w:val="2"/>
              </w:numPr>
              <w:ind w:left="851" w:leftChars="0" w:hanging="284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</w:rPr>
              <w:t>休閒</w:t>
            </w:r>
            <w:r>
              <w:rPr>
                <w:rFonts w:hint="eastAsia" w:ascii="Times New Roman" w:hAnsi="Times New Roman" w:eastAsia="標楷體"/>
              </w:rPr>
              <w:t>(制)</w:t>
            </w:r>
            <w:r>
              <w:rPr>
                <w:rFonts w:ascii="Times New Roman" w:hAnsi="Times New Roman" w:eastAsia="標楷體"/>
              </w:rPr>
              <w:t>服</w:t>
            </w:r>
            <w:r>
              <w:rPr>
                <w:rFonts w:hint="eastAsia" w:ascii="Times New Roman" w:hAnsi="Times New Roman" w:eastAsia="標楷體"/>
              </w:rPr>
              <w:t>費</w:t>
            </w:r>
            <w:r>
              <w:rPr>
                <w:rFonts w:ascii="Times New Roman" w:hAnsi="Times New Roman" w:eastAsia="標楷體"/>
              </w:rPr>
              <w:t>。</w:t>
            </w:r>
          </w:p>
          <w:p>
            <w:pPr>
              <w:pStyle w:val="6"/>
              <w:numPr>
                <w:ilvl w:val="0"/>
                <w:numId w:val="2"/>
              </w:numPr>
              <w:ind w:left="851" w:leftChars="0" w:hanging="284"/>
              <w:rPr>
                <w:rFonts w:ascii="標楷體" w:hAnsi="標楷體" w:eastAsia="標楷體"/>
              </w:rPr>
            </w:pPr>
            <w:r>
              <w:rPr>
                <w:rFonts w:hint="eastAsia" w:ascii="Times New Roman" w:hAnsi="Times New Roman" w:eastAsia="標楷體"/>
              </w:rPr>
              <w:t>境外</w:t>
            </w:r>
            <w:r>
              <w:rPr>
                <w:rFonts w:ascii="Times New Roman" w:hAnsi="Times New Roman" w:eastAsia="標楷體"/>
              </w:rPr>
              <w:t>學生團體健康保險</w:t>
            </w:r>
            <w:r>
              <w:rPr>
                <w:rFonts w:hint="eastAsia" w:ascii="Times New Roman" w:hAnsi="Times New Roman" w:eastAsia="標楷體"/>
              </w:rPr>
              <w:t>費</w:t>
            </w:r>
            <w:r>
              <w:rPr>
                <w:rFonts w:ascii="Times New Roman" w:hAnsi="Times New Roman" w:eastAsia="標楷體"/>
              </w:rPr>
              <w:t>。</w:t>
            </w:r>
          </w:p>
        </w:tc>
      </w:tr>
      <w:tr>
        <w:trPr>
          <w:trHeight w:val="680" w:hRule="atLeast"/>
        </w:trPr>
        <w:tc>
          <w:tcPr>
            <w:tcW w:w="10238" w:type="dxa"/>
            <w:shd w:val="clear" w:color="auto" w:fill="auto"/>
          </w:tcPr>
          <w:p>
            <w:pPr>
              <w:ind w:left="566" w:hanging="566" w:hangingChars="236"/>
              <w:rPr>
                <w:rFonts w:eastAsia="標楷體"/>
              </w:rPr>
            </w:pPr>
            <w:r>
              <w:rPr>
                <w:rFonts w:eastAsia="標楷體"/>
              </w:rPr>
              <w:t>五、</w:t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>作業流程：</w:t>
            </w:r>
          </w:p>
          <w:p>
            <w:pPr>
              <w:pStyle w:val="6"/>
              <w:numPr>
                <w:ilvl w:val="0"/>
                <w:numId w:val="3"/>
              </w:numPr>
              <w:ind w:leftChars="0" w:hanging="273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</w:rPr>
              <w:t>申請者寄交申請資料電子檔至本校國際暨兩岸事務處(以下簡稱國際處)。</w:t>
            </w:r>
          </w:p>
          <w:p>
            <w:pPr>
              <w:pStyle w:val="6"/>
              <w:numPr>
                <w:ilvl w:val="0"/>
                <w:numId w:val="3"/>
              </w:numPr>
              <w:ind w:leftChars="0" w:hanging="273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</w:rPr>
              <w:t>由本校國際處進行資料初審後將申請資料</w:t>
            </w:r>
            <w:r>
              <w:rPr>
                <w:rFonts w:ascii="Times New Roman" w:hAnsi="Times New Roman" w:eastAsia="標楷體"/>
                <w:color w:val="C00000"/>
              </w:rPr>
              <w:t>上簽至教務處</w:t>
            </w:r>
            <w:r>
              <w:rPr>
                <w:rFonts w:ascii="Times New Roman" w:hAnsi="Times New Roman" w:eastAsia="標楷體"/>
              </w:rPr>
              <w:t>。</w:t>
            </w:r>
          </w:p>
          <w:p>
            <w:pPr>
              <w:pStyle w:val="6"/>
              <w:numPr>
                <w:ilvl w:val="0"/>
                <w:numId w:val="3"/>
              </w:numPr>
              <w:ind w:leftChars="0" w:hanging="273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</w:rPr>
              <w:t>錄取結果國際處Email通知申請者並公告。</w:t>
            </w:r>
          </w:p>
          <w:p>
            <w:pPr>
              <w:pStyle w:val="6"/>
              <w:numPr>
                <w:ilvl w:val="0"/>
                <w:numId w:val="3"/>
              </w:numPr>
              <w:ind w:leftChars="0" w:hanging="273"/>
              <w:rPr>
                <w:rFonts w:ascii="Times New Roman" w:hAnsi="Times New Roman" w:eastAsia="標楷體"/>
                <w:color w:val="C00000"/>
              </w:rPr>
            </w:pPr>
            <w:r>
              <w:rPr>
                <w:rFonts w:ascii="Times New Roman" w:hAnsi="Times New Roman" w:eastAsia="標楷體"/>
                <w:color w:val="C00000"/>
              </w:rPr>
              <w:t>由教務處寄發錄取通知書與</w:t>
            </w:r>
            <w:r>
              <w:rPr>
                <w:rFonts w:hint="eastAsia" w:ascii="Times New Roman" w:hAnsi="Times New Roman" w:eastAsia="標楷體"/>
                <w:color w:val="C00000"/>
              </w:rPr>
              <w:t>境外學生先修生手冊</w:t>
            </w:r>
            <w:r>
              <w:rPr>
                <w:rFonts w:ascii="Times New Roman" w:hAnsi="Times New Roman" w:eastAsia="標楷體"/>
                <w:color w:val="C00000"/>
              </w:rPr>
              <w:t>。</w:t>
            </w:r>
          </w:p>
          <w:p>
            <w:pPr>
              <w:pStyle w:val="6"/>
              <w:numPr>
                <w:ilvl w:val="0"/>
                <w:numId w:val="3"/>
              </w:numPr>
              <w:ind w:leftChars="0" w:hanging="273"/>
              <w:rPr>
                <w:rFonts w:ascii="標楷體" w:hAnsi="標楷體" w:eastAsia="標楷體"/>
              </w:rPr>
            </w:pPr>
            <w:r>
              <w:rPr>
                <w:rFonts w:ascii="Times New Roman" w:hAnsi="Times New Roman" w:eastAsia="標楷體"/>
              </w:rPr>
              <w:t>由國際處安排先修生來校之各項事宜。</w:t>
            </w:r>
          </w:p>
        </w:tc>
      </w:tr>
      <w:tr>
        <w:trPr>
          <w:trHeight w:val="680" w:hRule="atLeast"/>
        </w:trPr>
        <w:tc>
          <w:tcPr>
            <w:tcW w:w="10238" w:type="dxa"/>
            <w:shd w:val="clear" w:color="auto" w:fill="auto"/>
          </w:tcPr>
          <w:p>
            <w:pPr>
              <w:ind w:left="566" w:hanging="566" w:hangingChars="236"/>
              <w:rPr>
                <w:rFonts w:eastAsia="標楷體"/>
              </w:rPr>
            </w:pPr>
            <w:r>
              <w:rPr>
                <w:rFonts w:eastAsia="標楷體"/>
              </w:rPr>
              <w:t>六、</w:t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>錄取：</w:t>
            </w:r>
          </w:p>
          <w:p>
            <w:pPr>
              <w:pStyle w:val="6"/>
              <w:numPr>
                <w:ilvl w:val="0"/>
                <w:numId w:val="4"/>
              </w:numPr>
              <w:ind w:leftChars="0" w:hanging="273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</w:rPr>
              <w:t>至少修習16學分，其中必修</w:t>
            </w:r>
            <w:r>
              <w:rPr>
                <w:rFonts w:hint="eastAsia" w:ascii="Times New Roman" w:hAnsi="Times New Roman" w:eastAsia="標楷體"/>
                <w:color w:val="C00000"/>
              </w:rPr>
              <w:t>華語分級課程或</w:t>
            </w:r>
            <w:r>
              <w:rPr>
                <w:rFonts w:ascii="Times New Roman" w:hAnsi="Times New Roman" w:eastAsia="標楷體"/>
                <w:color w:val="C00000"/>
              </w:rPr>
              <w:t>僑外生國文課</w:t>
            </w:r>
            <w:r>
              <w:rPr>
                <w:rFonts w:ascii="Times New Roman" w:hAnsi="Times New Roman" w:eastAsia="標楷體"/>
              </w:rPr>
              <w:t>。</w:t>
            </w:r>
          </w:p>
          <w:p>
            <w:pPr>
              <w:pStyle w:val="6"/>
              <w:numPr>
                <w:ilvl w:val="0"/>
                <w:numId w:val="4"/>
              </w:numPr>
              <w:ind w:leftChars="0" w:hanging="273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</w:rPr>
              <w:t>不分系，可跨院、系選修課程。</w:t>
            </w:r>
          </w:p>
          <w:p>
            <w:pPr>
              <w:pStyle w:val="6"/>
              <w:numPr>
                <w:ilvl w:val="0"/>
                <w:numId w:val="4"/>
              </w:numPr>
              <w:ind w:leftChars="0" w:hanging="273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</w:rPr>
              <w:t>修課成績須達60分以上，方可在</w:t>
            </w:r>
            <w:r>
              <w:rPr>
                <w:rFonts w:hint="eastAsia" w:ascii="Times New Roman" w:hAnsi="Times New Roman" w:eastAsia="標楷體"/>
              </w:rPr>
              <w:t>具有正式學籍後</w:t>
            </w:r>
            <w:r>
              <w:rPr>
                <w:rFonts w:ascii="Times New Roman" w:hAnsi="Times New Roman" w:eastAsia="標楷體"/>
              </w:rPr>
              <w:t>出學分抵免申請。</w:t>
            </w:r>
          </w:p>
          <w:p>
            <w:pPr>
              <w:pStyle w:val="6"/>
              <w:numPr>
                <w:ilvl w:val="0"/>
                <w:numId w:val="4"/>
              </w:numPr>
              <w:ind w:leftChars="0" w:hanging="273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</w:rPr>
              <w:t>學分是否抵免須由該先修生所申請就讀之學系認定。</w:t>
            </w:r>
          </w:p>
          <w:p>
            <w:pPr>
              <w:pStyle w:val="6"/>
              <w:numPr>
                <w:ilvl w:val="0"/>
                <w:numId w:val="4"/>
              </w:numPr>
              <w:ind w:leftChars="0" w:hanging="273"/>
              <w:rPr>
                <w:rFonts w:ascii="標楷體" w:hAnsi="標楷體" w:eastAsia="標楷體"/>
              </w:rPr>
            </w:pPr>
            <w:r>
              <w:rPr>
                <w:rFonts w:ascii="Times New Roman" w:hAnsi="Times New Roman" w:eastAsia="標楷體"/>
              </w:rPr>
              <w:t>繳交健康檢查表。</w:t>
            </w:r>
          </w:p>
        </w:tc>
      </w:tr>
      <w:tr>
        <w:trPr>
          <w:trHeight w:val="680" w:hRule="atLeast"/>
        </w:trPr>
        <w:tc>
          <w:tcPr>
            <w:tcW w:w="10238" w:type="dxa"/>
            <w:shd w:val="clear" w:color="auto" w:fill="auto"/>
          </w:tcPr>
          <w:p>
            <w:pPr>
              <w:ind w:left="566" w:hanging="566" w:hangingChars="236"/>
              <w:rPr>
                <w:rFonts w:eastAsia="標楷體"/>
              </w:rPr>
            </w:pPr>
            <w:r>
              <w:rPr>
                <w:rFonts w:eastAsia="標楷體"/>
              </w:rPr>
              <w:t>七、</w:t>
            </w:r>
            <w:r>
              <w:rPr>
                <w:rFonts w:eastAsia="標楷體"/>
              </w:rPr>
              <w:tab/>
            </w:r>
            <w:r>
              <w:rPr>
                <w:rFonts w:eastAsia="標楷體"/>
              </w:rPr>
              <w:t>先修生導師：</w:t>
            </w:r>
          </w:p>
          <w:p>
            <w:pPr>
              <w:pStyle w:val="6"/>
              <w:numPr>
                <w:ilvl w:val="0"/>
                <w:numId w:val="5"/>
              </w:numPr>
              <w:ind w:leftChars="0" w:hanging="273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</w:rPr>
              <w:t>由教務長與國際長邀請本校師長擔任先修生導師。</w:t>
            </w:r>
          </w:p>
          <w:p>
            <w:pPr>
              <w:pStyle w:val="6"/>
              <w:numPr>
                <w:ilvl w:val="0"/>
                <w:numId w:val="5"/>
              </w:numPr>
              <w:ind w:leftChars="0" w:hanging="273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</w:rPr>
              <w:t>導師需協助與指導先修生選課。</w:t>
            </w:r>
          </w:p>
          <w:p>
            <w:pPr>
              <w:pStyle w:val="6"/>
              <w:numPr>
                <w:ilvl w:val="0"/>
                <w:numId w:val="5"/>
              </w:numPr>
              <w:ind w:leftChars="0" w:hanging="273"/>
              <w:rPr>
                <w:rFonts w:ascii="Times New Roman" w:hAnsi="Times New Roman" w:eastAsia="標楷體"/>
              </w:rPr>
            </w:pPr>
            <w:r>
              <w:rPr>
                <w:rFonts w:ascii="Times New Roman" w:hAnsi="Times New Roman" w:eastAsia="標楷體"/>
              </w:rPr>
              <w:t>定期關懷先修生在校修課與生活狀況。</w:t>
            </w:r>
          </w:p>
          <w:p>
            <w:pPr>
              <w:pStyle w:val="6"/>
              <w:numPr>
                <w:ilvl w:val="0"/>
                <w:numId w:val="5"/>
              </w:numPr>
              <w:ind w:leftChars="0" w:hanging="273"/>
              <w:rPr>
                <w:rFonts w:ascii="標楷體" w:hAnsi="標楷體" w:eastAsia="標楷體"/>
              </w:rPr>
            </w:pPr>
            <w:r>
              <w:rPr>
                <w:rFonts w:ascii="Times New Roman" w:hAnsi="Times New Roman" w:eastAsia="標楷體"/>
              </w:rPr>
              <w:t>協助與關懷先修生進行下一學期正式學位生之申請。</w:t>
            </w:r>
          </w:p>
        </w:tc>
      </w:tr>
      <w:tr>
        <w:trPr>
          <w:trHeight w:val="397" w:hRule="atLeast"/>
        </w:trPr>
        <w:tc>
          <w:tcPr>
            <w:tcW w:w="10238" w:type="dxa"/>
            <w:shd w:val="clear" w:color="auto" w:fill="auto"/>
          </w:tcPr>
          <w:p>
            <w:pPr>
              <w:rPr>
                <w:rFonts w:ascii="標楷體" w:hAnsi="標楷體" w:eastAsia="標楷體"/>
              </w:rPr>
            </w:pPr>
            <w:r>
              <w:rPr>
                <w:rFonts w:eastAsia="標楷體"/>
              </w:rPr>
              <w:t>八、學伴：由國際處統籌負責安排學伴。</w:t>
            </w:r>
          </w:p>
        </w:tc>
      </w:tr>
      <w:tr>
        <w:trPr>
          <w:trHeight w:val="397" w:hRule="atLeast"/>
        </w:trPr>
        <w:tc>
          <w:tcPr>
            <w:tcW w:w="10238" w:type="dxa"/>
            <w:shd w:val="clear" w:color="auto" w:fill="auto"/>
          </w:tcPr>
          <w:p>
            <w:pPr>
              <w:rPr>
                <w:rFonts w:ascii="標楷體" w:hAnsi="標楷體" w:eastAsia="標楷體"/>
              </w:rPr>
            </w:pPr>
            <w:r>
              <w:rPr>
                <w:rFonts w:eastAsia="標楷體"/>
              </w:rPr>
              <w:t>九、此實施辦法經由招生委員會核定後實施，修正時亦同。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體-簡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體-簡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體-簡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體-簡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體-簡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PMingLiU">
    <w:altName w:val="宋體-繁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標楷體">
    <w:panose1 w:val="02010601000101010101"/>
    <w:charset w:val="88"/>
    <w:family w:val="script"/>
    <w:pitch w:val="default"/>
    <w:sig w:usb0="00000000" w:usb1="00000000" w:usb2="00000000" w:usb3="00000000" w:csb0="00000000" w:csb1="00000000"/>
  </w:font>
  <w:font w:name="PMingLiU">
    <w:altName w:val="宋體-繁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體-繁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27B28"/>
    <w:multiLevelType w:val="multilevel"/>
    <w:tmpl w:val="25027B28"/>
    <w:lvl w:ilvl="0" w:tentative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0">
      <w:start w:val="1"/>
      <w:numFmt w:val="ideographTraditional"/>
      <w:lvlText w:val="%2、"/>
      <w:lvlJc w:val="left"/>
      <w:pPr>
        <w:ind w:left="1440" w:hanging="480"/>
      </w:pPr>
    </w:lvl>
    <w:lvl w:ilvl="2" w:tentative="0">
      <w:start w:val="1"/>
      <w:numFmt w:val="lowerRoman"/>
      <w:lvlText w:val="%3."/>
      <w:lvlJc w:val="right"/>
      <w:pPr>
        <w:ind w:left="1920" w:hanging="480"/>
      </w:pPr>
    </w:lvl>
    <w:lvl w:ilvl="3" w:tentative="0">
      <w:start w:val="1"/>
      <w:numFmt w:val="decimal"/>
      <w:lvlText w:val="%4."/>
      <w:lvlJc w:val="left"/>
      <w:pPr>
        <w:ind w:left="2400" w:hanging="480"/>
      </w:pPr>
    </w:lvl>
    <w:lvl w:ilvl="4" w:tentative="0">
      <w:start w:val="1"/>
      <w:numFmt w:val="ideographTraditional"/>
      <w:lvlText w:val="%5、"/>
      <w:lvlJc w:val="left"/>
      <w:pPr>
        <w:ind w:left="2880" w:hanging="480"/>
      </w:pPr>
    </w:lvl>
    <w:lvl w:ilvl="5" w:tentative="0">
      <w:start w:val="1"/>
      <w:numFmt w:val="lowerRoman"/>
      <w:lvlText w:val="%6."/>
      <w:lvlJc w:val="right"/>
      <w:pPr>
        <w:ind w:left="3360" w:hanging="480"/>
      </w:pPr>
    </w:lvl>
    <w:lvl w:ilvl="6" w:tentative="0">
      <w:start w:val="1"/>
      <w:numFmt w:val="decimal"/>
      <w:lvlText w:val="%7."/>
      <w:lvlJc w:val="left"/>
      <w:pPr>
        <w:ind w:left="3840" w:hanging="480"/>
      </w:pPr>
    </w:lvl>
    <w:lvl w:ilvl="7" w:tentative="0">
      <w:start w:val="1"/>
      <w:numFmt w:val="ideographTraditional"/>
      <w:lvlText w:val="%8、"/>
      <w:lvlJc w:val="left"/>
      <w:pPr>
        <w:ind w:left="4320" w:hanging="480"/>
      </w:pPr>
    </w:lvl>
    <w:lvl w:ilvl="8" w:tentative="0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9251FEC"/>
    <w:multiLevelType w:val="multilevel"/>
    <w:tmpl w:val="29251FEC"/>
    <w:lvl w:ilvl="0" w:tentative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0">
      <w:start w:val="1"/>
      <w:numFmt w:val="ideographTraditional"/>
      <w:lvlText w:val="%2、"/>
      <w:lvlJc w:val="left"/>
      <w:pPr>
        <w:ind w:left="1440" w:hanging="480"/>
      </w:pPr>
    </w:lvl>
    <w:lvl w:ilvl="2" w:tentative="0">
      <w:start w:val="1"/>
      <w:numFmt w:val="lowerRoman"/>
      <w:lvlText w:val="%3."/>
      <w:lvlJc w:val="right"/>
      <w:pPr>
        <w:ind w:left="1920" w:hanging="480"/>
      </w:pPr>
    </w:lvl>
    <w:lvl w:ilvl="3" w:tentative="0">
      <w:start w:val="1"/>
      <w:numFmt w:val="decimal"/>
      <w:lvlText w:val="%4."/>
      <w:lvlJc w:val="left"/>
      <w:pPr>
        <w:ind w:left="2400" w:hanging="480"/>
      </w:pPr>
    </w:lvl>
    <w:lvl w:ilvl="4" w:tentative="0">
      <w:start w:val="1"/>
      <w:numFmt w:val="ideographTraditional"/>
      <w:lvlText w:val="%5、"/>
      <w:lvlJc w:val="left"/>
      <w:pPr>
        <w:ind w:left="2880" w:hanging="480"/>
      </w:pPr>
    </w:lvl>
    <w:lvl w:ilvl="5" w:tentative="0">
      <w:start w:val="1"/>
      <w:numFmt w:val="lowerRoman"/>
      <w:lvlText w:val="%6."/>
      <w:lvlJc w:val="right"/>
      <w:pPr>
        <w:ind w:left="3360" w:hanging="480"/>
      </w:pPr>
    </w:lvl>
    <w:lvl w:ilvl="6" w:tentative="0">
      <w:start w:val="1"/>
      <w:numFmt w:val="decimal"/>
      <w:lvlText w:val="%7."/>
      <w:lvlJc w:val="left"/>
      <w:pPr>
        <w:ind w:left="3840" w:hanging="480"/>
      </w:pPr>
    </w:lvl>
    <w:lvl w:ilvl="7" w:tentative="0">
      <w:start w:val="1"/>
      <w:numFmt w:val="ideographTraditional"/>
      <w:lvlText w:val="%8、"/>
      <w:lvlJc w:val="left"/>
      <w:pPr>
        <w:ind w:left="4320" w:hanging="480"/>
      </w:pPr>
    </w:lvl>
    <w:lvl w:ilvl="8" w:tentative="0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50201BE2"/>
    <w:multiLevelType w:val="multilevel"/>
    <w:tmpl w:val="50201BE2"/>
    <w:lvl w:ilvl="0" w:tentative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0">
      <w:start w:val="1"/>
      <w:numFmt w:val="ideographTraditional"/>
      <w:lvlText w:val="%2、"/>
      <w:lvlJc w:val="left"/>
      <w:pPr>
        <w:ind w:left="1440" w:hanging="480"/>
      </w:pPr>
    </w:lvl>
    <w:lvl w:ilvl="2" w:tentative="0">
      <w:start w:val="1"/>
      <w:numFmt w:val="lowerRoman"/>
      <w:lvlText w:val="%3."/>
      <w:lvlJc w:val="right"/>
      <w:pPr>
        <w:ind w:left="1920" w:hanging="480"/>
      </w:pPr>
    </w:lvl>
    <w:lvl w:ilvl="3" w:tentative="0">
      <w:start w:val="1"/>
      <w:numFmt w:val="decimal"/>
      <w:lvlText w:val="%4."/>
      <w:lvlJc w:val="left"/>
      <w:pPr>
        <w:ind w:left="2400" w:hanging="480"/>
      </w:pPr>
    </w:lvl>
    <w:lvl w:ilvl="4" w:tentative="0">
      <w:start w:val="1"/>
      <w:numFmt w:val="ideographTraditional"/>
      <w:lvlText w:val="%5、"/>
      <w:lvlJc w:val="left"/>
      <w:pPr>
        <w:ind w:left="2880" w:hanging="480"/>
      </w:pPr>
    </w:lvl>
    <w:lvl w:ilvl="5" w:tentative="0">
      <w:start w:val="1"/>
      <w:numFmt w:val="lowerRoman"/>
      <w:lvlText w:val="%6."/>
      <w:lvlJc w:val="right"/>
      <w:pPr>
        <w:ind w:left="3360" w:hanging="480"/>
      </w:pPr>
    </w:lvl>
    <w:lvl w:ilvl="6" w:tentative="0">
      <w:start w:val="1"/>
      <w:numFmt w:val="decimal"/>
      <w:lvlText w:val="%7."/>
      <w:lvlJc w:val="left"/>
      <w:pPr>
        <w:ind w:left="3840" w:hanging="480"/>
      </w:pPr>
    </w:lvl>
    <w:lvl w:ilvl="7" w:tentative="0">
      <w:start w:val="1"/>
      <w:numFmt w:val="ideographTraditional"/>
      <w:lvlText w:val="%8、"/>
      <w:lvlJc w:val="left"/>
      <w:pPr>
        <w:ind w:left="4320" w:hanging="480"/>
      </w:pPr>
    </w:lvl>
    <w:lvl w:ilvl="8" w:tentative="0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714777BB"/>
    <w:multiLevelType w:val="multilevel"/>
    <w:tmpl w:val="714777BB"/>
    <w:lvl w:ilvl="0" w:tentative="0">
      <w:start w:val="1"/>
      <w:numFmt w:val="decimal"/>
      <w:lvlText w:val="%1."/>
      <w:lvlJc w:val="left"/>
      <w:pPr>
        <w:ind w:left="480" w:hanging="480"/>
      </w:p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ACD666C"/>
    <w:multiLevelType w:val="multilevel"/>
    <w:tmpl w:val="7ACD666C"/>
    <w:lvl w:ilvl="0" w:tentative="0">
      <w:start w:val="1"/>
      <w:numFmt w:val="decimal"/>
      <w:lvlText w:val="%1."/>
      <w:lvlJc w:val="left"/>
      <w:pPr>
        <w:ind w:left="1047" w:hanging="480"/>
      </w:pPr>
    </w:lvl>
    <w:lvl w:ilvl="1" w:tentative="0">
      <w:start w:val="1"/>
      <w:numFmt w:val="ideographTraditional"/>
      <w:lvlText w:val="%2、"/>
      <w:lvlJc w:val="left"/>
      <w:pPr>
        <w:ind w:left="1527" w:hanging="480"/>
      </w:pPr>
    </w:lvl>
    <w:lvl w:ilvl="2" w:tentative="0">
      <w:start w:val="1"/>
      <w:numFmt w:val="lowerRoman"/>
      <w:lvlText w:val="%3."/>
      <w:lvlJc w:val="right"/>
      <w:pPr>
        <w:ind w:left="2007" w:hanging="480"/>
      </w:pPr>
    </w:lvl>
    <w:lvl w:ilvl="3" w:tentative="0">
      <w:start w:val="1"/>
      <w:numFmt w:val="decimal"/>
      <w:lvlText w:val="%4."/>
      <w:lvlJc w:val="left"/>
      <w:pPr>
        <w:ind w:left="2487" w:hanging="480"/>
      </w:pPr>
    </w:lvl>
    <w:lvl w:ilvl="4" w:tentative="0">
      <w:start w:val="1"/>
      <w:numFmt w:val="ideographTraditional"/>
      <w:lvlText w:val="%5、"/>
      <w:lvlJc w:val="left"/>
      <w:pPr>
        <w:ind w:left="2967" w:hanging="480"/>
      </w:pPr>
    </w:lvl>
    <w:lvl w:ilvl="5" w:tentative="0">
      <w:start w:val="1"/>
      <w:numFmt w:val="lowerRoman"/>
      <w:lvlText w:val="%6."/>
      <w:lvlJc w:val="right"/>
      <w:pPr>
        <w:ind w:left="3447" w:hanging="480"/>
      </w:pPr>
    </w:lvl>
    <w:lvl w:ilvl="6" w:tentative="0">
      <w:start w:val="1"/>
      <w:numFmt w:val="decimal"/>
      <w:lvlText w:val="%7."/>
      <w:lvlJc w:val="left"/>
      <w:pPr>
        <w:ind w:left="3927" w:hanging="480"/>
      </w:pPr>
    </w:lvl>
    <w:lvl w:ilvl="7" w:tentative="0">
      <w:start w:val="1"/>
      <w:numFmt w:val="ideographTraditional"/>
      <w:lvlText w:val="%8、"/>
      <w:lvlJc w:val="left"/>
      <w:pPr>
        <w:ind w:left="4407" w:hanging="480"/>
      </w:pPr>
    </w:lvl>
    <w:lvl w:ilvl="8" w:tentative="0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 w:val="1"/>
  <w:bordersDoNotSurroundFooter w:val="1"/>
  <w:documentProtection w:enforcement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96"/>
    <w:rsid w:val="000628FF"/>
    <w:rsid w:val="000A6133"/>
    <w:rsid w:val="00194457"/>
    <w:rsid w:val="001A2C22"/>
    <w:rsid w:val="0060001C"/>
    <w:rsid w:val="00747CB5"/>
    <w:rsid w:val="00B04B9C"/>
    <w:rsid w:val="00D33F96"/>
    <w:rsid w:val="00FF0806"/>
    <w:rsid w:val="D7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6">
    <w:name w:val="List Paragraph"/>
    <w:basedOn w:val="1"/>
    <w:link w:val="7"/>
    <w:qFormat/>
    <w:uiPriority w:val="34"/>
    <w:pPr>
      <w:ind w:left="480" w:leftChars="200"/>
    </w:pPr>
    <w:rPr>
      <w:rFonts w:ascii="Calibri" w:hAnsi="Calibri"/>
      <w:szCs w:val="22"/>
    </w:rPr>
  </w:style>
  <w:style w:type="character" w:customStyle="1" w:styleId="7">
    <w:name w:val="清單段落 字元"/>
    <w:link w:val="6"/>
    <w:qFormat/>
    <w:uiPriority w:val="34"/>
    <w:rPr>
      <w:rFonts w:ascii="Calibri" w:hAnsi="Calibri" w:eastAsia="PMingLiU" w:cs="Times New Roman"/>
    </w:rPr>
  </w:style>
  <w:style w:type="character" w:customStyle="1" w:styleId="8">
    <w:name w:val="頁首 字元"/>
    <w:basedOn w:val="4"/>
    <w:link w:val="3"/>
    <w:qFormat/>
    <w:uiPriority w:val="99"/>
    <w:rPr>
      <w:rFonts w:ascii="Times New Roman" w:hAnsi="Times New Roman" w:eastAsia="PMingLiU" w:cs="Times New Roman"/>
      <w:sz w:val="20"/>
      <w:szCs w:val="20"/>
    </w:rPr>
  </w:style>
  <w:style w:type="character" w:customStyle="1" w:styleId="9">
    <w:name w:val="頁尾 字元"/>
    <w:basedOn w:val="4"/>
    <w:link w:val="2"/>
    <w:qFormat/>
    <w:uiPriority w:val="99"/>
    <w:rPr>
      <w:rFonts w:ascii="Times New Roman" w:hAnsi="Times New Roman" w:eastAsia="PMingLiU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108</Words>
  <Characters>621</Characters>
  <Lines>5</Lines>
  <Paragraphs>1</Paragraphs>
  <TotalTime>0</TotalTime>
  <ScaleCrop>false</ScaleCrop>
  <LinksUpToDate>false</LinksUpToDate>
  <CharactersWithSpaces>728</CharactersWithSpaces>
  <Application>WPS Office_2.1.0.3464_F1E327BC-269C-435d-A152-05C5408002CA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2017-04-18T15:42:00Z</dcterms:created>
  <dc:creator>wayway828</dc:creator>
  <cp:lastModifiedBy>jiren</cp:lastModifiedBy>
  <dcterms:modified xsi:type="dcterms:W3CDTF">2020-06-09T13:59:26Z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1033-2.1.0.3464</vt:lpwstr>
  </property>
</Properties>
</file>